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A76C" w14:textId="4E529C32" w:rsidR="000F79B6" w:rsidRPr="00C55FB6" w:rsidRDefault="000F79B6" w:rsidP="00F012FF">
      <w:pPr>
        <w:spacing w:line="240" w:lineRule="auto"/>
        <w:jc w:val="center"/>
        <w:rPr>
          <w:rFonts w:ascii="Garamond" w:hAnsi="Garamond" w:cs="Calibri Light"/>
          <w:b/>
          <w:bCs/>
          <w:sz w:val="24"/>
          <w:szCs w:val="24"/>
        </w:rPr>
      </w:pPr>
      <w:r w:rsidRPr="00C55FB6">
        <w:rPr>
          <w:rFonts w:ascii="Garamond" w:hAnsi="Garamond" w:cs="Calibri Light"/>
          <w:b/>
          <w:bCs/>
          <w:sz w:val="24"/>
          <w:szCs w:val="24"/>
        </w:rPr>
        <w:t>MODELLO ORGANIZZATIVO E DI CONTROLLO DELL’ATTIVITÀ SPORTIVA</w:t>
      </w:r>
      <w:r w:rsidR="00C55FB6">
        <w:rPr>
          <w:rFonts w:ascii="Garamond" w:hAnsi="Garamond" w:cs="Calibri Light"/>
          <w:b/>
          <w:bCs/>
          <w:sz w:val="24"/>
          <w:szCs w:val="24"/>
        </w:rPr>
        <w:t xml:space="preserve"> – </w:t>
      </w:r>
      <w:r w:rsidR="00123F16">
        <w:rPr>
          <w:rFonts w:ascii="Garamond" w:hAnsi="Garamond" w:cs="Calibri Light"/>
          <w:b/>
          <w:bCs/>
          <w:sz w:val="24"/>
          <w:szCs w:val="24"/>
        </w:rPr>
        <w:t>“</w:t>
      </w:r>
      <w:r w:rsidR="001D4E08">
        <w:rPr>
          <w:rFonts w:ascii="Garamond" w:hAnsi="Garamond" w:cs="Calibri Light"/>
          <w:b/>
          <w:bCs/>
          <w:sz w:val="24"/>
          <w:szCs w:val="24"/>
        </w:rPr>
        <w:t>UNIONE SPORTIVA SAN PELLEGRINO VALBREMBANABASKET</w:t>
      </w:r>
      <w:r w:rsidR="00123F16">
        <w:rPr>
          <w:rFonts w:ascii="Garamond" w:hAnsi="Garamond" w:cs="Calibri Light"/>
          <w:b/>
          <w:bCs/>
          <w:sz w:val="24"/>
          <w:szCs w:val="24"/>
        </w:rPr>
        <w:t xml:space="preserve"> ASSOCIAZIONE SPORTIVA DILETTANTISTICA”</w:t>
      </w:r>
    </w:p>
    <w:p w14:paraId="7DD13A07" w14:textId="0D2BBE5E" w:rsidR="000F79B6" w:rsidRPr="00C55FB6" w:rsidRDefault="000F79B6" w:rsidP="00F012FF">
      <w:pPr>
        <w:spacing w:line="240" w:lineRule="auto"/>
        <w:jc w:val="both"/>
        <w:rPr>
          <w:rFonts w:ascii="Garamond" w:hAnsi="Garamond" w:cs="Calibri Light"/>
        </w:rPr>
      </w:pPr>
      <w:r w:rsidRPr="00C55FB6">
        <w:rPr>
          <w:rFonts w:ascii="Garamond" w:hAnsi="Garamond" w:cs="Calibri Light"/>
        </w:rPr>
        <w:t>Il presente modello organizzativo e di controllo dell’attività sportiva è redatto dall</w:t>
      </w:r>
      <w:r w:rsidR="00DD6C7B">
        <w:rPr>
          <w:rFonts w:ascii="Garamond" w:hAnsi="Garamond" w:cs="Calibri Light"/>
        </w:rPr>
        <w:t xml:space="preserve">a </w:t>
      </w:r>
      <w:r w:rsidR="001D4E08">
        <w:rPr>
          <w:rFonts w:ascii="Garamond" w:hAnsi="Garamond" w:cs="Calibri Light"/>
        </w:rPr>
        <w:t>UNIONE SPORTIVA SAN PELLEGRINO VALBREMBANABASKET</w:t>
      </w:r>
      <w:r w:rsidR="00DD6C7B">
        <w:rPr>
          <w:rFonts w:ascii="Garamond" w:hAnsi="Garamond" w:cs="Calibri Light"/>
        </w:rPr>
        <w:t xml:space="preserve"> </w:t>
      </w:r>
      <w:r w:rsidR="00123F16">
        <w:rPr>
          <w:rFonts w:ascii="Garamond" w:hAnsi="Garamond" w:cs="Calibri Light"/>
        </w:rPr>
        <w:t>ASD</w:t>
      </w:r>
      <w:r w:rsidRPr="00C55FB6">
        <w:rPr>
          <w:rFonts w:ascii="Garamond" w:hAnsi="Garamond" w:cs="Calibri Light"/>
        </w:rPr>
        <w:t xml:space="preserve"> (di seguito, l’Associazione), come previsto dal comma 2 dell’articolo 16 del d.lgs. n. 39 del 28 febbraio 2021 e utilizzando le linee guida pubblicate dal</w:t>
      </w:r>
      <w:r w:rsidR="00450F71">
        <w:rPr>
          <w:rFonts w:ascii="Garamond" w:hAnsi="Garamond" w:cs="Calibri Light"/>
        </w:rPr>
        <w:t xml:space="preserve"> CONI.</w:t>
      </w:r>
      <w:r w:rsidRPr="00C55FB6">
        <w:rPr>
          <w:rFonts w:ascii="Garamond" w:hAnsi="Garamond" w:cs="Calibri Light"/>
        </w:rPr>
        <w:t xml:space="preserve"> </w:t>
      </w:r>
    </w:p>
    <w:p w14:paraId="08952035" w14:textId="66F9C7DD"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Si applica a chiunque partecipi con qualsiasi funzione o titolo all’attività della </w:t>
      </w:r>
      <w:r w:rsidR="001D4E08">
        <w:rPr>
          <w:rFonts w:ascii="Garamond" w:hAnsi="Garamond" w:cs="Calibri Light"/>
        </w:rPr>
        <w:t xml:space="preserve">UNIONE SPORTIVA SAN PELLEGRINO VALBREMBANABASKET </w:t>
      </w:r>
      <w:r w:rsidRPr="00C55FB6">
        <w:rPr>
          <w:rFonts w:ascii="Garamond" w:hAnsi="Garamond" w:cs="Calibri Light"/>
        </w:rPr>
        <w:t xml:space="preserve">ASD,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Safeguarding. </w:t>
      </w:r>
    </w:p>
    <w:p w14:paraId="3A0990D6"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L’obiettivo del presente modello ha l’obiettivo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 </w:t>
      </w:r>
    </w:p>
    <w:p w14:paraId="34BB853A" w14:textId="05215419" w:rsidR="000F79B6" w:rsidRPr="00C55FB6" w:rsidRDefault="000F79B6" w:rsidP="00F012FF">
      <w:pPr>
        <w:spacing w:line="240" w:lineRule="auto"/>
        <w:jc w:val="both"/>
        <w:rPr>
          <w:rFonts w:ascii="Garamond" w:hAnsi="Garamond" w:cs="Calibri Light"/>
        </w:rPr>
      </w:pPr>
      <w:r w:rsidRPr="00C55FB6">
        <w:rPr>
          <w:rFonts w:ascii="Garamond" w:hAnsi="Garamond" w:cs="Calibri Light"/>
        </w:rPr>
        <w:t>Il presente modello organizzativo e di controllo dell’attività sportiva deve essere pubblicato sulla homepage del sito dell’Associazione, affisso nella sede della medesima nonché comunicato al Responsabile Safeguarding della Federazione per la tutela dei tesserati dagli abusi e dalle condotte discriminatorie, insieme alla nomina del Responsabile contro abusi, violenze e discriminazioni. Il presente modello integra e non sostituisce il Regolamento per la tutela dei tesserati dagli abusi e dalle condotte discriminatorie del</w:t>
      </w:r>
      <w:r w:rsidR="00450F71">
        <w:rPr>
          <w:rFonts w:ascii="Garamond" w:hAnsi="Garamond" w:cs="Calibri Light"/>
        </w:rPr>
        <w:t xml:space="preserve"> CONI</w:t>
      </w:r>
      <w:r w:rsidRPr="00C55FB6">
        <w:rPr>
          <w:rFonts w:ascii="Garamond" w:hAnsi="Garamond" w:cs="Calibri Light"/>
        </w:rPr>
        <w:t xml:space="preserve">. </w:t>
      </w:r>
    </w:p>
    <w:p w14:paraId="35CC03C3" w14:textId="6EB90E7A"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Diritti e doveri</w:t>
      </w:r>
    </w:p>
    <w:p w14:paraId="19F59642"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A tutti i tesserati e le tesserate sono riconosciuti i diritti fondamentali:</w:t>
      </w:r>
    </w:p>
    <w:p w14:paraId="0F6FC465" w14:textId="6B7A61F5"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 a un trattamento dignitoso e rispettoso in ogni rapporto, contesto e situazione in ambito associativo;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 </w:t>
      </w:r>
    </w:p>
    <w:p w14:paraId="78776D35"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a che la salute e il benessere psico-fisico siano garantiti come prevalenti rispetto a ogni risultato sportivo. Coloro che prendono parte, a qualsiasi titolo e in qualsiasi funzione e/o ruolo, all’attività sportiva, in forma diretta o indiretta, sono tenuti a rispettare tutte le disposizioni e le prescrizioni a tutela degli indicati diritti dei tesserati e delle tesserate. </w:t>
      </w:r>
    </w:p>
    <w:p w14:paraId="1DDDC8F2" w14:textId="5C2821BC" w:rsidR="000F79B6" w:rsidRPr="00C55FB6" w:rsidRDefault="000F79B6" w:rsidP="00F012FF">
      <w:pPr>
        <w:spacing w:line="240" w:lineRule="auto"/>
        <w:jc w:val="both"/>
        <w:rPr>
          <w:rFonts w:ascii="Garamond" w:hAnsi="Garamond" w:cs="Calibri Light"/>
        </w:rPr>
      </w:pPr>
      <w:r w:rsidRPr="00C55FB6">
        <w:rPr>
          <w:rFonts w:ascii="Garamond" w:hAnsi="Garamond" w:cs="Calibri Light"/>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w:t>
      </w:r>
      <w:r w:rsidR="00450F71">
        <w:rPr>
          <w:rFonts w:ascii="Garamond" w:hAnsi="Garamond" w:cs="Calibri Light"/>
        </w:rPr>
        <w:t xml:space="preserve"> CONI.</w:t>
      </w:r>
      <w:r w:rsidRPr="00C55FB6">
        <w:rPr>
          <w:rFonts w:ascii="Garamond" w:hAnsi="Garamond" w:cs="Calibri Light"/>
        </w:rPr>
        <w:t xml:space="preserve"> </w:t>
      </w:r>
    </w:p>
    <w:p w14:paraId="2AB815B7" w14:textId="7325CD51"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Prevenzione e gestione dei rischi</w:t>
      </w:r>
    </w:p>
    <w:p w14:paraId="711B2E45"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Comportamenti rilevanti Ai fini del presente modello, costituiscono comportamenti rilevanti: </w:t>
      </w:r>
    </w:p>
    <w:p w14:paraId="17DAA3A5"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l’abuso psicologico: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 </w:t>
      </w:r>
    </w:p>
    <w:p w14:paraId="4A2074CF"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l’abuso fisico: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w:t>
      </w:r>
      <w:r w:rsidRPr="00C55FB6">
        <w:rPr>
          <w:rFonts w:ascii="Garamond" w:hAnsi="Garamond" w:cs="Calibri Light"/>
        </w:rPr>
        <w:lastRenderedPageBreak/>
        <w:t xml:space="preserve">infortunati o comunque doloranti. In quest’ambito rientrano anche quei comportamenti che favoriscono il consumo di alcool, di sostanze comunque vietate da norme vigenti o le pratiche di doping; </w:t>
      </w:r>
    </w:p>
    <w:p w14:paraId="45F60DD0"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la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4B6D896B"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 l’abuso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 </w:t>
      </w:r>
    </w:p>
    <w:p w14:paraId="0BE4C7F7"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 </w:t>
      </w:r>
    </w:p>
    <w:p w14:paraId="157D2A0C"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l’incuria: a mancata soddisfazione delle necessità fondamentali a livello fisico, medico, educativo ed emotivo; - l’abuso di matrice religiosa: l’impedimento, il condizionamento o la limitazione del diritto di professare liberamente la propria fede religiosa e di esercitarne in privato o in pubblico il culto purché non si tratti di riti contrari al buon costume; </w:t>
      </w:r>
    </w:p>
    <w:p w14:paraId="35536C3D"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441503C7"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 i comportamenti discriminatori; qualsiasi comportamento finalizzato a conseguire un effetto discriminatorio basato su etnia, colore, caratteristiche fisiche, genere, status socioeconomico, prestazioni sportive e capacità atletiche, religione, convinzioni personali, disabilità, età o orientamento sessuale. I comportamenti rilevanti possono verificarsi in qualsiasi forma e modalità, comprese quelle di persona e tramite modalità informatiche, sul web e attraverso messaggi, e-mail, social network e blog. </w:t>
      </w:r>
    </w:p>
    <w:p w14:paraId="0B5FF5F0" w14:textId="753EC4ED"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Responsabile contro abusi, violenze e discriminazioni</w:t>
      </w:r>
    </w:p>
    <w:p w14:paraId="5123CA18"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 nomina un Responsabile contro abusi, violenze e discriminazioni, con lo scopo di prevenire e contrastare ogni tipo di abuso, violenza e discriminazione sui soci nonché per garantire la protezione dell’integrità fisica e morale degli sportivi. </w:t>
      </w:r>
    </w:p>
    <w:p w14:paraId="39F55018" w14:textId="54CAD176" w:rsidR="000F79B6" w:rsidRDefault="000F79B6" w:rsidP="00F012FF">
      <w:pPr>
        <w:spacing w:line="240" w:lineRule="auto"/>
        <w:jc w:val="both"/>
        <w:rPr>
          <w:rFonts w:ascii="Garamond" w:hAnsi="Garamond" w:cs="Calibri Light"/>
        </w:rPr>
      </w:pPr>
      <w:r w:rsidRPr="00C55FB6">
        <w:rPr>
          <w:rFonts w:ascii="Garamond" w:hAnsi="Garamond" w:cs="Calibri Light"/>
        </w:rPr>
        <w:t xml:space="preserve">Il Responsabile contro abusi, violenze e discriminazioni, dovrà essere soggetto </w:t>
      </w:r>
      <w:r w:rsidR="00022B70" w:rsidRPr="00C55FB6">
        <w:rPr>
          <w:rFonts w:ascii="Garamond" w:hAnsi="Garamond" w:cs="Calibri Light"/>
        </w:rPr>
        <w:t xml:space="preserve">con </w:t>
      </w:r>
      <w:r w:rsidRPr="00C55FB6">
        <w:rPr>
          <w:rFonts w:ascii="Garamond" w:hAnsi="Garamond" w:cs="Calibri Light"/>
        </w:rPr>
        <w:t>capacità di gestione delle situazioni delicate. Dovrà essere opportunamente formato e partecipare ai seminari informativi organizzati dal</w:t>
      </w:r>
      <w:r w:rsidR="004E6053">
        <w:rPr>
          <w:rFonts w:ascii="Garamond" w:hAnsi="Garamond" w:cs="Calibri Light"/>
        </w:rPr>
        <w:t xml:space="preserve"> CONI </w:t>
      </w:r>
      <w:r w:rsidRPr="00C55FB6">
        <w:rPr>
          <w:rFonts w:ascii="Garamond" w:hAnsi="Garamond" w:cs="Calibri Light"/>
        </w:rPr>
        <w:t xml:space="preserve">alla quale l’Associazione è affiliata. </w:t>
      </w:r>
    </w:p>
    <w:p w14:paraId="50660A9F" w14:textId="0638247F" w:rsidR="000535A1" w:rsidRPr="009C64D9" w:rsidRDefault="000535A1" w:rsidP="00F012FF">
      <w:pPr>
        <w:spacing w:line="240" w:lineRule="auto"/>
        <w:jc w:val="both"/>
        <w:rPr>
          <w:rFonts w:ascii="Garamond" w:hAnsi="Garamond" w:cs="Calibri Light"/>
        </w:rPr>
      </w:pPr>
      <w:r w:rsidRPr="009C64D9">
        <w:rPr>
          <w:rFonts w:ascii="Garamond" w:hAnsi="Garamond" w:cs="Calibri Light"/>
        </w:rPr>
        <w:t xml:space="preserve">Tenendo conto della delicatezza della funzione del Responsabile contro abusi, analizzati i principi regolatori contenuti nelle linee guida fornite dal CONI, l’Associazione individua il Responsabile contro gli abusi tra </w:t>
      </w:r>
      <w:r w:rsidR="00D85A9E" w:rsidRPr="009C64D9">
        <w:rPr>
          <w:rFonts w:ascii="Garamond" w:hAnsi="Garamond" w:cs="Calibri Light"/>
        </w:rPr>
        <w:t>i soggetti</w:t>
      </w:r>
      <w:r w:rsidRPr="009C64D9">
        <w:rPr>
          <w:rFonts w:ascii="Garamond" w:hAnsi="Garamond" w:cs="Calibri Light"/>
        </w:rPr>
        <w:t xml:space="preserve"> aventi requisiti di comprovata moralità</w:t>
      </w:r>
      <w:r w:rsidR="004F3E89" w:rsidRPr="009C64D9">
        <w:rPr>
          <w:rFonts w:ascii="Garamond" w:hAnsi="Garamond" w:cs="Calibri Light"/>
        </w:rPr>
        <w:t>,</w:t>
      </w:r>
      <w:r w:rsidR="006476A8" w:rsidRPr="009C64D9">
        <w:rPr>
          <w:rFonts w:ascii="Garamond" w:hAnsi="Garamond" w:cs="Calibri Light"/>
        </w:rPr>
        <w:t xml:space="preserve"> </w:t>
      </w:r>
      <w:r w:rsidR="001D697C" w:rsidRPr="009C64D9">
        <w:rPr>
          <w:rFonts w:ascii="Garamond" w:hAnsi="Garamond" w:cs="Calibri Light"/>
        </w:rPr>
        <w:t>comprovata competenza e cultura</w:t>
      </w:r>
      <w:r w:rsidR="005A0E1E" w:rsidRPr="009C64D9">
        <w:rPr>
          <w:rFonts w:ascii="Garamond" w:hAnsi="Garamond" w:cs="Calibri Light"/>
        </w:rPr>
        <w:t xml:space="preserve">, nonché </w:t>
      </w:r>
      <w:r w:rsidR="00610B69" w:rsidRPr="009C64D9">
        <w:rPr>
          <w:rFonts w:ascii="Garamond" w:hAnsi="Garamond" w:cs="Calibri Light"/>
        </w:rPr>
        <w:t xml:space="preserve">capacità comunicative ed empatiche, </w:t>
      </w:r>
      <w:r w:rsidR="000D140A" w:rsidRPr="009C64D9">
        <w:rPr>
          <w:rFonts w:ascii="Garamond" w:hAnsi="Garamond" w:cs="Calibri Light"/>
        </w:rPr>
        <w:t>tal</w:t>
      </w:r>
      <w:r w:rsidR="00610B69" w:rsidRPr="009C64D9">
        <w:rPr>
          <w:rFonts w:ascii="Garamond" w:hAnsi="Garamond" w:cs="Calibri Light"/>
        </w:rPr>
        <w:t>i</w:t>
      </w:r>
      <w:r w:rsidR="000D140A" w:rsidRPr="009C64D9">
        <w:rPr>
          <w:rFonts w:ascii="Garamond" w:hAnsi="Garamond" w:cs="Calibri Light"/>
        </w:rPr>
        <w:t xml:space="preserve"> da poter raggiungere</w:t>
      </w:r>
      <w:r w:rsidRPr="009C64D9">
        <w:rPr>
          <w:rFonts w:ascii="Garamond" w:hAnsi="Garamond" w:cs="Calibri Light"/>
        </w:rPr>
        <w:t xml:space="preserve"> un equilibrio fra l’esigenza di autonomia e indipendenza evidenziata dalle linee guida e il vantaggio in tema di efficienza ed efficacia raggiungibili mediante la nomina di un soggetto che abbia un rapporto di stima e fiducia da parte degli atleti dell’Associazione.</w:t>
      </w:r>
    </w:p>
    <w:p w14:paraId="7785922C" w14:textId="3FED403B" w:rsidR="009F5C3E" w:rsidRPr="009C64D9" w:rsidRDefault="00914392" w:rsidP="00F012FF">
      <w:pPr>
        <w:spacing w:line="240" w:lineRule="auto"/>
        <w:jc w:val="both"/>
        <w:rPr>
          <w:rFonts w:ascii="Garamond" w:hAnsi="Garamond" w:cs="Calibri Light"/>
        </w:rPr>
      </w:pPr>
      <w:r w:rsidRPr="009C64D9">
        <w:rPr>
          <w:rFonts w:ascii="Garamond" w:hAnsi="Garamond" w:cs="Calibri Light"/>
        </w:rPr>
        <w:t xml:space="preserve">L’Associazione si impegna a individuare </w:t>
      </w:r>
      <w:r w:rsidR="00A10C60" w:rsidRPr="009C64D9">
        <w:rPr>
          <w:rFonts w:ascii="Garamond" w:hAnsi="Garamond" w:cs="Calibri Light"/>
        </w:rPr>
        <w:t>il Responsabile</w:t>
      </w:r>
      <w:r w:rsidRPr="009C64D9">
        <w:rPr>
          <w:rFonts w:ascii="Garamond" w:hAnsi="Garamond" w:cs="Calibri Light"/>
        </w:rPr>
        <w:t xml:space="preserve"> </w:t>
      </w:r>
      <w:r w:rsidR="008B6E32" w:rsidRPr="009C64D9">
        <w:rPr>
          <w:rFonts w:ascii="Garamond" w:hAnsi="Garamond" w:cs="Calibri Light"/>
        </w:rPr>
        <w:t xml:space="preserve">contro gli abusi </w:t>
      </w:r>
      <w:r w:rsidRPr="009C64D9">
        <w:rPr>
          <w:rFonts w:ascii="Garamond" w:hAnsi="Garamond" w:cs="Calibri Light"/>
        </w:rPr>
        <w:t xml:space="preserve">tra i soggetti </w:t>
      </w:r>
      <w:r w:rsidR="008F2A0C" w:rsidRPr="009C64D9">
        <w:rPr>
          <w:rFonts w:ascii="Garamond" w:hAnsi="Garamond" w:cs="Calibri Light"/>
        </w:rPr>
        <w:t xml:space="preserve">che hanno i requisiti indicati alla linea precedente e possibilmente non esercenti </w:t>
      </w:r>
      <w:r w:rsidR="00D8580C" w:rsidRPr="009C64D9">
        <w:rPr>
          <w:rFonts w:ascii="Garamond" w:hAnsi="Garamond" w:cs="Calibri Light"/>
        </w:rPr>
        <w:t>ruoli</w:t>
      </w:r>
      <w:r w:rsidR="009F5C3E" w:rsidRPr="009C64D9">
        <w:rPr>
          <w:rFonts w:ascii="Garamond" w:hAnsi="Garamond" w:cs="Calibri Light"/>
        </w:rPr>
        <w:t xml:space="preserve"> </w:t>
      </w:r>
      <w:r w:rsidR="00546599" w:rsidRPr="009C64D9">
        <w:rPr>
          <w:rFonts w:ascii="Garamond" w:hAnsi="Garamond" w:cs="Calibri Light"/>
        </w:rPr>
        <w:t xml:space="preserve">di </w:t>
      </w:r>
      <w:r w:rsidR="006B3820" w:rsidRPr="009C64D9">
        <w:rPr>
          <w:rFonts w:ascii="Garamond" w:hAnsi="Garamond" w:cs="Calibri Light"/>
        </w:rPr>
        <w:t>amministrazione</w:t>
      </w:r>
      <w:r w:rsidR="00850A10" w:rsidRPr="009C64D9">
        <w:rPr>
          <w:rFonts w:ascii="Garamond" w:hAnsi="Garamond" w:cs="Calibri Light"/>
        </w:rPr>
        <w:t xml:space="preserve"> caratterizzati da </w:t>
      </w:r>
      <w:r w:rsidR="00415782" w:rsidRPr="009C64D9">
        <w:rPr>
          <w:rFonts w:ascii="Garamond" w:hAnsi="Garamond" w:cs="Calibri Light"/>
        </w:rPr>
        <w:t xml:space="preserve">responsabilità operativa. </w:t>
      </w:r>
    </w:p>
    <w:p w14:paraId="2D5D6903"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lastRenderedPageBreak/>
        <w:t xml:space="preserve">Prima della nomina andrà acquisito il certificato del casellario giudiziale. Non può essere, infatti, designato come responsabile chi ha subito una condanna penale anche non definitiva per reati non colposi. </w:t>
      </w:r>
    </w:p>
    <w:p w14:paraId="52D93843"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In ogni caso, il responsabile safeguarding all’interno delle società/associazioni sportive svolge funzioni di vigilanza circa l’adozione e l’aggiornamento dei modelli e dei codici di condotta, nonché di collettore di eventuali segnalazioni di condotte rilevanti ai fini delle politiche di safeguarding, potendo svolgere anche funzioni ispettive. </w:t>
      </w:r>
    </w:p>
    <w:p w14:paraId="155832D6"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Il Responsabile safeguarding sarà tenuto a sensibilizzazione i membri dell'associazione sulle questioni di safeguarding e sarà tenuto a collaborare con le autorità competenti. </w:t>
      </w:r>
    </w:p>
    <w:p w14:paraId="0E579D66" w14:textId="107C8DCA"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Il Responsabile safeguarding dovrà definire e pubblicizzare i canali di comunicazione chiari per i membri dell'associazione sportiva per segnalare casi di abuso o maltrattamento e stabilire le procedure per la registrazione e la gestione delle segnalazioni ricevute. </w:t>
      </w:r>
    </w:p>
    <w:p w14:paraId="31EDF27E"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Il Responsabile safeguarding dovrà garantire la confidenzialità e la riservatezza delle informazioni riguardanti casi di abuso o maltrattamento essendo tenuto a trattare le informazioni sensibili in modo riservato e nel rispetto della privacy delle persone coinvolte. </w:t>
      </w:r>
    </w:p>
    <w:p w14:paraId="589C9F31"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Il Consiglio direttivo potrà sospendere o rimuovere il responsabile safeguarding in caso di mancata conformità ai requisiti o di violazione delle politiche dell'associazione relative alla protezione dei minori. </w:t>
      </w:r>
    </w:p>
    <w:p w14:paraId="2DE5E73E" w14:textId="0B93F0F9"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Uso degli spazi dell’Associazione</w:t>
      </w:r>
    </w:p>
    <w:p w14:paraId="477E70FF"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Presso le strutture in gestione o in uso all’Associazione devono essere predisposte tutte le misure necessarie a prevenire qualsivoglia situazione di rischio. </w:t>
      </w:r>
    </w:p>
    <w:p w14:paraId="1D43CB83" w14:textId="0D5454FD" w:rsidR="000F79B6" w:rsidRPr="00C55FB6" w:rsidRDefault="000F79B6" w:rsidP="00F012FF">
      <w:pPr>
        <w:spacing w:line="240" w:lineRule="auto"/>
        <w:jc w:val="both"/>
        <w:rPr>
          <w:rFonts w:ascii="Garamond" w:hAnsi="Garamond" w:cs="Calibri Light"/>
        </w:rPr>
      </w:pPr>
      <w:r w:rsidRPr="00C55FB6">
        <w:rPr>
          <w:rFonts w:ascii="Garamond" w:hAnsi="Garamond" w:cs="Calibri Light"/>
        </w:rPr>
        <w:t>Durante le sessioni di allenamento o di prova è consentito l’accesso agli spogliatoi esclusivamente agli atleti e alle atlete dell’ASD</w:t>
      </w:r>
      <w:r w:rsidR="00DD6C7B">
        <w:rPr>
          <w:rFonts w:ascii="Garamond" w:hAnsi="Garamond" w:cs="Calibri Light"/>
        </w:rPr>
        <w:t xml:space="preserve"> </w:t>
      </w:r>
      <w:r w:rsidR="001D4E08">
        <w:rPr>
          <w:rFonts w:ascii="Garamond" w:hAnsi="Garamond" w:cs="Calibri Light"/>
        </w:rPr>
        <w:t>UNIONE SPORTIVA SAN PELLEGRINO VALBREMBANABASKET</w:t>
      </w:r>
      <w:r w:rsidRPr="00C55FB6">
        <w:rPr>
          <w:rFonts w:ascii="Garamond" w:hAnsi="Garamond" w:cs="Calibri Light"/>
        </w:rPr>
        <w:t xml:space="preserve">. </w:t>
      </w:r>
    </w:p>
    <w:p w14:paraId="135A4A83"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proofErr w:type="spellStart"/>
      <w:r w:rsidRPr="00C55FB6">
        <w:rPr>
          <w:rFonts w:ascii="Garamond" w:hAnsi="Garamond" w:cs="Calibri Light"/>
        </w:rPr>
        <w:t>intelletivo</w:t>
      </w:r>
      <w:proofErr w:type="spellEnd"/>
      <w:r w:rsidRPr="00C55FB6">
        <w:rPr>
          <w:rFonts w:ascii="Garamond" w:hAnsi="Garamond" w:cs="Calibri Light"/>
        </w:rPr>
        <w:t xml:space="preserve">/relazionale. </w:t>
      </w:r>
    </w:p>
    <w:p w14:paraId="2E77968E" w14:textId="1454ED0C"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 </w:t>
      </w:r>
    </w:p>
    <w:p w14:paraId="4BBE0379" w14:textId="53980575"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Trasferte</w:t>
      </w:r>
    </w:p>
    <w:p w14:paraId="2A80A685"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 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04506FD5" w14:textId="2F7875AA"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Tutela della privacy</w:t>
      </w:r>
    </w:p>
    <w:p w14:paraId="2476E45D"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 </w:t>
      </w:r>
    </w:p>
    <w:p w14:paraId="6E71B6AD"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lastRenderedPageBreak/>
        <w:t xml:space="preserve">I dati raccolti devono essere gestiti e trattati secondo le modalità descritte nel suddetto Regolamento e comunque solo sulla base della necessità all’esecuzione del contratto di cui gli interessati sono parte, all’adempimento di un obbligo legale o sulla base del consenso. </w:t>
      </w:r>
    </w:p>
    <w:p w14:paraId="34CA4910"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 </w:t>
      </w:r>
    </w:p>
    <w:p w14:paraId="7343BD8A"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 </w:t>
      </w:r>
    </w:p>
    <w:p w14:paraId="77B7DFE4"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data breach,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 </w:t>
      </w:r>
    </w:p>
    <w:p w14:paraId="19372A7F" w14:textId="4FFC0070" w:rsidR="00F012FF" w:rsidRPr="00C55FB6" w:rsidRDefault="000F79B6" w:rsidP="00F012FF">
      <w:pPr>
        <w:spacing w:line="240" w:lineRule="auto"/>
        <w:jc w:val="both"/>
        <w:rPr>
          <w:rFonts w:ascii="Garamond" w:hAnsi="Garamond" w:cs="Calibri Light"/>
        </w:rPr>
      </w:pPr>
      <w:r w:rsidRPr="00C55FB6">
        <w:rPr>
          <w:rFonts w:ascii="Garamond" w:hAnsi="Garamond" w:cs="Calibri Light"/>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5036CCD7" w14:textId="77777777" w:rsidR="005A4927" w:rsidRPr="00C55FB6" w:rsidRDefault="005A4927" w:rsidP="00F012FF">
      <w:pPr>
        <w:spacing w:line="240" w:lineRule="auto"/>
        <w:jc w:val="both"/>
        <w:rPr>
          <w:rFonts w:ascii="Garamond" w:hAnsi="Garamond" w:cs="Calibri Light"/>
        </w:rPr>
      </w:pPr>
    </w:p>
    <w:p w14:paraId="58951115" w14:textId="69BD3DED"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Inclusività</w:t>
      </w:r>
    </w:p>
    <w:p w14:paraId="68CF6F9D"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L’Associazione/Società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 </w:t>
      </w:r>
    </w:p>
    <w:p w14:paraId="240DE9A5"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 </w:t>
      </w:r>
      <w:r w:rsidRPr="00C55FB6">
        <w:rPr>
          <w:rFonts w:ascii="Garamond" w:hAnsi="Garamond" w:cs="Calibri Light"/>
          <w:i/>
          <w:iCs/>
        </w:rPr>
        <w:t>L’Associazione/Società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r w:rsidRPr="00C55FB6">
        <w:rPr>
          <w:rFonts w:ascii="Garamond" w:hAnsi="Garamond" w:cs="Calibri Light"/>
        </w:rPr>
        <w:t xml:space="preserve"> </w:t>
      </w:r>
    </w:p>
    <w:p w14:paraId="713D3392" w14:textId="44C9254D"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Contrasto dei comportamenti lesivi e gestione delle segnalazioni Segnalazione dei comportamenti lesivi.</w:t>
      </w:r>
    </w:p>
    <w:p w14:paraId="2C723E56"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e-mail </w:t>
      </w:r>
      <w:r w:rsidRPr="007B2204">
        <w:rPr>
          <w:rFonts w:ascii="Garamond" w:hAnsi="Garamond" w:cs="Calibri Light"/>
          <w:highlight w:val="yellow"/>
        </w:rPr>
        <w:t>[……………]</w:t>
      </w:r>
      <w:r w:rsidRPr="00C55FB6">
        <w:rPr>
          <w:rFonts w:ascii="Garamond" w:hAnsi="Garamond" w:cs="Calibri Light"/>
        </w:rPr>
        <w:t>. Le chiavi di accesso a tale indirizzo e-mail saranno in possesso esclusivamente del Responsabile.</w:t>
      </w:r>
    </w:p>
    <w:p w14:paraId="17B2DC61" w14:textId="7526A2A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In caso dei suddetti comportamenti lesivi, se necessario, deve essere inviata segnalazione al Garante per la tutela dei tesserati dagli abusi e dalle condotte discriminatorie – Safeguarding Office </w:t>
      </w:r>
      <w:r w:rsidR="005A4927" w:rsidRPr="00C55FB6">
        <w:rPr>
          <w:rFonts w:ascii="Garamond" w:hAnsi="Garamond" w:cs="Calibri Light"/>
        </w:rPr>
        <w:t xml:space="preserve">della federazione alla quale </w:t>
      </w:r>
      <w:r w:rsidR="00FE446A" w:rsidRPr="00C55FB6">
        <w:rPr>
          <w:rFonts w:ascii="Garamond" w:hAnsi="Garamond" w:cs="Calibri Light"/>
        </w:rPr>
        <w:t>l’associazione è affiliata</w:t>
      </w:r>
      <w:r w:rsidRPr="00C55FB6">
        <w:rPr>
          <w:rFonts w:ascii="Garamond" w:hAnsi="Garamond" w:cs="Calibri Light"/>
        </w:rPr>
        <w:t xml:space="preserve">. </w:t>
      </w:r>
    </w:p>
    <w:p w14:paraId="4DACC52C"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In caso di gravi comportamenti lesivi l’Associazione deve notificare i fatti di cui è venuta a conoscenza alle forze dell’ordine. </w:t>
      </w:r>
    </w:p>
    <w:p w14:paraId="5C86E2E1"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lastRenderedPageBreak/>
        <w:t xml:space="preserve">L’Associazione deve garantire l’adozione di apposite misure che prevengano qualsivoglia forma di vittimizzazione secondaria dei tesserati che abbiano in buona fede: </w:t>
      </w:r>
    </w:p>
    <w:p w14:paraId="3EA28F70"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presentato una denuncia o una segnalazione; </w:t>
      </w:r>
    </w:p>
    <w:p w14:paraId="3A6E8D03"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manifestato l’intenzione di presentare una denuncia o una segnalazione; </w:t>
      </w:r>
    </w:p>
    <w:p w14:paraId="1A1BCE2C"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assistito o sostenuto un altro tesserato nel presentare una denuncia o una segnalazione; </w:t>
      </w:r>
    </w:p>
    <w:p w14:paraId="6A18A316"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reso testimonianza o audizione in procedimenti in materia di abusi, violenze o discriminazioni; </w:t>
      </w:r>
    </w:p>
    <w:p w14:paraId="74C6348B"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intrapreso qualsiasi altra azione o iniziativa relativa o inerente alle politiche di safeguarding. </w:t>
      </w:r>
    </w:p>
    <w:p w14:paraId="4854A629" w14:textId="72773B59" w:rsidR="000F79B6"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Sistema disciplinare e meccanismi sanzionatori</w:t>
      </w:r>
    </w:p>
    <w:p w14:paraId="459AA200" w14:textId="77777777" w:rsidR="000F79B6" w:rsidRPr="00C55FB6" w:rsidRDefault="000F79B6" w:rsidP="00F012FF">
      <w:pPr>
        <w:spacing w:line="240" w:lineRule="auto"/>
        <w:jc w:val="both"/>
        <w:rPr>
          <w:rFonts w:ascii="Garamond" w:hAnsi="Garamond" w:cs="Calibri Light"/>
        </w:rPr>
      </w:pPr>
      <w:r w:rsidRPr="00C55FB6">
        <w:rPr>
          <w:rFonts w:ascii="Garamond" w:hAnsi="Garamond" w:cs="Calibri Light"/>
        </w:rPr>
        <w:t xml:space="preserve">A titolo esemplificativo e non esaustivo, i comportamenti sanzionabili possono essere ricondotti a: </w:t>
      </w:r>
    </w:p>
    <w:p w14:paraId="33F637C4"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mancata attuazione colposa delle misure indicate nel Modello e della documentazione che ne costituisce parte integrante (es. Codice di condotta a tutela dei minori e per la prevenzione delle molestie, della violenza di genere e di ogni altra condizione di discriminazione); </w:t>
      </w:r>
    </w:p>
    <w:p w14:paraId="58DBA645"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 </w:t>
      </w:r>
    </w:p>
    <w:p w14:paraId="30542730"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violazione delle misure poste a tutela del segnalante; - effettuazione con dolo o colpa grave di segnalazioni che si rivelano infondate; </w:t>
      </w:r>
    </w:p>
    <w:p w14:paraId="17D0889B"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violazione degli obblighi di informazione nei confronti dell’Associazione/Società; </w:t>
      </w:r>
    </w:p>
    <w:p w14:paraId="6B551404"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violazione delle disposizioni concernenti le attività di informazione, formazione e diffusione nei confronti dei destinatari del presente modello; </w:t>
      </w:r>
    </w:p>
    <w:p w14:paraId="74EA4CF3"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atti di ritorsione o discriminatori, diretti o indiretti, nei confronti del segnalante per motivi collegati, direttamente o indirettamente, alla segnalazione; </w:t>
      </w:r>
    </w:p>
    <w:p w14:paraId="48CFB1D0"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mancata applicazione del presente sistema disciplinare. </w:t>
      </w:r>
    </w:p>
    <w:p w14:paraId="10BCC06F"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Le sanzioni comminabili sono diversificate in ragione della natura del rapporto giuridico intercorrente tra l’autore della violazione e l’Associazione/Società,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presenza di circostanze aggravanti o attenuanti, eventuale condivisione di responsabilità con altri soggetti che abbiano concorso nel determinare l’infrazione, unitamente a tutte le altre particolari circostanze che possono aver caratterizzato il fatto. </w:t>
      </w:r>
    </w:p>
    <w:p w14:paraId="0BBD9E29"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Il presente sistema sanzionatorio deve essere portato a conoscenza di tutti i Destinatari del Modello attraverso i mezzi ritenuti più idonei dall’Associazione/Società. </w:t>
      </w:r>
    </w:p>
    <w:p w14:paraId="5345C2CC" w14:textId="364EEAD2" w:rsidR="00F012FF"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Sanzioni nei confronti dei collaboratori retribuiti</w:t>
      </w:r>
    </w:p>
    <w:p w14:paraId="08B96290"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I comportamenti tenuti dai collaboratori retribuiti in violazione delle disposizioni del presente modello, 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 </w:t>
      </w:r>
    </w:p>
    <w:p w14:paraId="63F97E11"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Nei confronti dei collaboratori retribuiti, possono essere comminate le seguenti sanzioni, che devono essere commisurate alla natura e gravità della violazione commessa:</w:t>
      </w:r>
    </w:p>
    <w:p w14:paraId="6FE0B703"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lastRenderedPageBreak/>
        <w:t xml:space="preserve"> - richiamo verbale per mancanze lievi; - ammonizione scritta nei casi di recidiva delle infrazioni di cui al precedente punto 1; - multa in misura non eccedente l’importo di 5 ore di retribuzione;</w:t>
      </w:r>
    </w:p>
    <w:p w14:paraId="35C582ED"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 sospensione dalla retribuzione e dal servizio per un massimo di giorni 15; </w:t>
      </w:r>
    </w:p>
    <w:p w14:paraId="2D75E834"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risoluzione del contratto e, in caso di collaboratore socio dell’Associazione, radiazione dello stesso. Ai fini del precedente punto: </w:t>
      </w:r>
    </w:p>
    <w:p w14:paraId="531E8A2E"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1. 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 </w:t>
      </w:r>
    </w:p>
    <w:p w14:paraId="2635BDB0"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 </w:t>
      </w:r>
    </w:p>
    <w:p w14:paraId="41074045"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3. incorre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 </w:t>
      </w:r>
    </w:p>
    <w:p w14:paraId="0ED24D41"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a) l’inosservanza dell’obbligo di informativa al Responsabile contro abusi, violenze e discriminazioni; l’effettuazione, con colpa grave, di false o infondate segnalazioni inerenti alle violazioni del Modello o del Codice di condotta a tutela dei minori e per la prevenzione delle molestie, della violenza di genere e di ogni altra condizione di discriminazione;</w:t>
      </w:r>
    </w:p>
    <w:p w14:paraId="76FD279B" w14:textId="4E397F3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 </w:t>
      </w:r>
    </w:p>
    <w:p w14:paraId="22A986DD"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4. 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 </w:t>
      </w:r>
    </w:p>
    <w:p w14:paraId="216FC6EB" w14:textId="6EF524F8"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5. incorre nel provvedimento disciplinare della risoluzione del contratto senza preavviso il collaboratore che eluda fraudolentemente le prescrizioni del presente modello attraverso un comportamento inequivocabilmente diretto alla commissione di uno dei reati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 </w:t>
      </w:r>
    </w:p>
    <w:p w14:paraId="7FF08720" w14:textId="77777777" w:rsidR="009C7979" w:rsidRPr="00C55FB6" w:rsidRDefault="009C7979" w:rsidP="00F012FF">
      <w:pPr>
        <w:spacing w:line="240" w:lineRule="auto"/>
        <w:jc w:val="both"/>
        <w:rPr>
          <w:rFonts w:ascii="Garamond" w:hAnsi="Garamond" w:cs="Calibri Light"/>
        </w:rPr>
      </w:pPr>
    </w:p>
    <w:p w14:paraId="1B300CC1" w14:textId="1D65F9B8" w:rsidR="00F012FF"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Sanzioni nei confronti dei volontari</w:t>
      </w:r>
    </w:p>
    <w:p w14:paraId="196E3A2B"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Nei confronti dei volontari dell’Associazione, possono essere comminate le seguenti sanzioni, che devono essere commisurate alla natura e gravità della violazione commessa: </w:t>
      </w:r>
    </w:p>
    <w:p w14:paraId="697B6DC0"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richiamo verbale per mancanze lievi; </w:t>
      </w:r>
    </w:p>
    <w:p w14:paraId="6B9F8621"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ammonizione scritta nei casi di recidiva delle infrazioni di cui al precedente punto 1; </w:t>
      </w:r>
    </w:p>
    <w:p w14:paraId="56E1F584"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allontanamento dalle strutture di allenamento e gara per un periodo non superiore a 15 giorni; </w:t>
      </w:r>
    </w:p>
    <w:p w14:paraId="26328982"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lastRenderedPageBreak/>
        <w:t xml:space="preserve">- allontanamento dalle strutture di allenamento e gara per un periodo non superiore a 1 anno; </w:t>
      </w:r>
    </w:p>
    <w:p w14:paraId="5F275029" w14:textId="497CC3B8"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 rescissione del rapporto di volontariato e, in caso di volontario socio dell’Associazione, radiazione dello stesso. Ai fini del precedente punto si rimanda al punto 3 della sezione “Sanzioni nei confronti dei collaboratori retribuiti”. </w:t>
      </w:r>
    </w:p>
    <w:p w14:paraId="364F6699" w14:textId="1F1FBECC" w:rsidR="00F012FF" w:rsidRPr="00C55FB6" w:rsidRDefault="000F79B6" w:rsidP="00F012FF">
      <w:pPr>
        <w:spacing w:line="240" w:lineRule="auto"/>
        <w:jc w:val="center"/>
        <w:rPr>
          <w:rFonts w:ascii="Garamond" w:hAnsi="Garamond" w:cs="Calibri Light"/>
          <w:b/>
          <w:bCs/>
        </w:rPr>
      </w:pPr>
      <w:r w:rsidRPr="00C55FB6">
        <w:rPr>
          <w:rFonts w:ascii="Garamond" w:hAnsi="Garamond" w:cs="Calibri Light"/>
          <w:b/>
          <w:bCs/>
        </w:rPr>
        <w:t>Obblighi informativi e altre misure</w:t>
      </w:r>
    </w:p>
    <w:p w14:paraId="06E6EFB2"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 è tenuta a pubblicare il presente modello e il nominativo del Responsabile contro abusi, violenze e discriminazioni presso la sua sede e le strutture che ha in gestione o in uso, nonché sulla homepage del sito istituzionale. </w:t>
      </w:r>
    </w:p>
    <w:p w14:paraId="09F1EE70"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Al momento dell’adozione del presente modello e in occasione di ogni sua modifica, l’Associazione deve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 </w:t>
      </w:r>
    </w:p>
    <w:p w14:paraId="2FEB047D"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L’Associazione deve dare immediata comunicazione di ogni informazione rilevante al Responsabile contro abusi, violenze e discriminazioni, al Garante per la tutela dei tesserati dagli abusi e dalle condotte discriminatorie – Safeguarding Office della federazione sportiva di competenza, nonché all’Ufficio della Procura federale ove competente.</w:t>
      </w:r>
      <w:r w:rsidR="00F012FF" w:rsidRPr="00C55FB6">
        <w:rPr>
          <w:rFonts w:ascii="Garamond" w:hAnsi="Garamond" w:cs="Calibri Light"/>
        </w:rPr>
        <w:t xml:space="preserve"> </w:t>
      </w:r>
      <w:r w:rsidRPr="00C55FB6">
        <w:rPr>
          <w:rFonts w:ascii="Garamond" w:hAnsi="Garamond" w:cs="Calibri Light"/>
        </w:rPr>
        <w:t xml:space="preserve">L’Associazione deve dare diffusione presso i propri tesserati di idonee informative finalizzate alla prevenzione e contrasto dei fenomeni di abuso, violenza e discriminazione nonché alla consapevolezza dei tesserati in ordine a propri diritti, obblighi e tutele. </w:t>
      </w:r>
    </w:p>
    <w:p w14:paraId="42BA72D6"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 deve prevedere adeguate misure per la diffusione di o l’accesso a materiali informativi finalizzati alla sensibilizzazione su e alla prevenzione dei disturbi alimentari negli sportivi. </w:t>
      </w:r>
    </w:p>
    <w:p w14:paraId="3E4B8225" w14:textId="77777777" w:rsidR="00F012FF" w:rsidRPr="00C55FB6" w:rsidRDefault="000F79B6" w:rsidP="00F012FF">
      <w:pPr>
        <w:spacing w:line="240" w:lineRule="auto"/>
        <w:jc w:val="both"/>
        <w:rPr>
          <w:rFonts w:ascii="Garamond" w:hAnsi="Garamond" w:cs="Calibri Light"/>
        </w:rPr>
      </w:pPr>
      <w:r w:rsidRPr="00C55FB6">
        <w:rPr>
          <w:rFonts w:ascii="Garamond" w:hAnsi="Garamond" w:cs="Calibri Light"/>
        </w:rPr>
        <w:t xml:space="preserve">L’Associazione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 </w:t>
      </w:r>
    </w:p>
    <w:p w14:paraId="7A5BEF98" w14:textId="05D45848" w:rsidR="00E33A2F" w:rsidRPr="00C55FB6" w:rsidRDefault="000F79B6" w:rsidP="00F012FF">
      <w:pPr>
        <w:spacing w:line="240" w:lineRule="auto"/>
        <w:jc w:val="both"/>
        <w:rPr>
          <w:rFonts w:ascii="Garamond" w:hAnsi="Garamond" w:cs="Calibri Light"/>
        </w:rPr>
      </w:pPr>
      <w:r w:rsidRPr="00C55FB6">
        <w:rPr>
          <w:rFonts w:ascii="Garamond" w:hAnsi="Garamond" w:cs="Calibri Light"/>
        </w:rPr>
        <w:t>L’Associazione deve dare comunicazione ai tesserati o eventualmente a coloro esercitano la responsabilità genitoriale o i soggetti cui è affidata la cura degli atleti di ogni altra politica di safeguarding adottata dalle federazioni sportive alla quale è affiliata</w:t>
      </w:r>
    </w:p>
    <w:sectPr w:rsidR="00E33A2F" w:rsidRPr="00C55FB6" w:rsidSect="00F012FF">
      <w:pgSz w:w="11906" w:h="16838"/>
      <w:pgMar w:top="1135" w:right="1558"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9581" w14:textId="77777777" w:rsidR="00D350D1" w:rsidRDefault="00D350D1" w:rsidP="00F012FF">
      <w:pPr>
        <w:spacing w:after="0" w:line="240" w:lineRule="auto"/>
      </w:pPr>
      <w:r>
        <w:separator/>
      </w:r>
    </w:p>
  </w:endnote>
  <w:endnote w:type="continuationSeparator" w:id="0">
    <w:p w14:paraId="6A20DE56" w14:textId="77777777" w:rsidR="00D350D1" w:rsidRDefault="00D350D1" w:rsidP="00F0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B5F4" w14:textId="77777777" w:rsidR="00D350D1" w:rsidRDefault="00D350D1" w:rsidP="00F012FF">
      <w:pPr>
        <w:spacing w:after="0" w:line="240" w:lineRule="auto"/>
      </w:pPr>
      <w:r>
        <w:separator/>
      </w:r>
    </w:p>
  </w:footnote>
  <w:footnote w:type="continuationSeparator" w:id="0">
    <w:p w14:paraId="61428424" w14:textId="77777777" w:rsidR="00D350D1" w:rsidRDefault="00D350D1" w:rsidP="00F01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B6"/>
    <w:rsid w:val="00005789"/>
    <w:rsid w:val="00022B70"/>
    <w:rsid w:val="00042363"/>
    <w:rsid w:val="00044DEC"/>
    <w:rsid w:val="000535A1"/>
    <w:rsid w:val="000612FF"/>
    <w:rsid w:val="000707E0"/>
    <w:rsid w:val="000D140A"/>
    <w:rsid w:val="000F79B6"/>
    <w:rsid w:val="00123F16"/>
    <w:rsid w:val="001641B4"/>
    <w:rsid w:val="00164940"/>
    <w:rsid w:val="00184081"/>
    <w:rsid w:val="001D4E08"/>
    <w:rsid w:val="001D697C"/>
    <w:rsid w:val="001E202A"/>
    <w:rsid w:val="002C6A84"/>
    <w:rsid w:val="003041A2"/>
    <w:rsid w:val="00316DD1"/>
    <w:rsid w:val="00415782"/>
    <w:rsid w:val="00450F71"/>
    <w:rsid w:val="004857C6"/>
    <w:rsid w:val="004E6053"/>
    <w:rsid w:val="004F3E89"/>
    <w:rsid w:val="00546599"/>
    <w:rsid w:val="005A0E1E"/>
    <w:rsid w:val="005A4927"/>
    <w:rsid w:val="005B14AF"/>
    <w:rsid w:val="005D5B39"/>
    <w:rsid w:val="005F1A9C"/>
    <w:rsid w:val="00600AAB"/>
    <w:rsid w:val="00610B69"/>
    <w:rsid w:val="006356C6"/>
    <w:rsid w:val="006476A8"/>
    <w:rsid w:val="006B3820"/>
    <w:rsid w:val="006F7194"/>
    <w:rsid w:val="007011CC"/>
    <w:rsid w:val="0076652B"/>
    <w:rsid w:val="007B2204"/>
    <w:rsid w:val="007F0678"/>
    <w:rsid w:val="00804B6C"/>
    <w:rsid w:val="0080669C"/>
    <w:rsid w:val="00850A10"/>
    <w:rsid w:val="008955AF"/>
    <w:rsid w:val="008B6E32"/>
    <w:rsid w:val="008C4C5D"/>
    <w:rsid w:val="008F2A0C"/>
    <w:rsid w:val="00914392"/>
    <w:rsid w:val="009614AE"/>
    <w:rsid w:val="009C64D9"/>
    <w:rsid w:val="009C7979"/>
    <w:rsid w:val="009F5C3E"/>
    <w:rsid w:val="00A0124E"/>
    <w:rsid w:val="00A10C60"/>
    <w:rsid w:val="00A74536"/>
    <w:rsid w:val="00AB78D4"/>
    <w:rsid w:val="00AD11F6"/>
    <w:rsid w:val="00B23BC7"/>
    <w:rsid w:val="00B55073"/>
    <w:rsid w:val="00B6055D"/>
    <w:rsid w:val="00C15B6E"/>
    <w:rsid w:val="00C55FB6"/>
    <w:rsid w:val="00C84215"/>
    <w:rsid w:val="00CD5E1F"/>
    <w:rsid w:val="00D27AD4"/>
    <w:rsid w:val="00D350D1"/>
    <w:rsid w:val="00D8580C"/>
    <w:rsid w:val="00D85A9E"/>
    <w:rsid w:val="00DD6C7B"/>
    <w:rsid w:val="00E25662"/>
    <w:rsid w:val="00E33A2F"/>
    <w:rsid w:val="00E92472"/>
    <w:rsid w:val="00F012FF"/>
    <w:rsid w:val="00F853E4"/>
    <w:rsid w:val="00FE4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E785"/>
  <w15:chartTrackingRefBased/>
  <w15:docId w15:val="{C155BE08-B42E-43DE-9293-2C91C994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F7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F7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F79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F79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F79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F79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79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79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79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79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F79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F79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F79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F79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F79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79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79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79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7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79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79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79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79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79B6"/>
    <w:rPr>
      <w:i/>
      <w:iCs/>
      <w:color w:val="404040" w:themeColor="text1" w:themeTint="BF"/>
    </w:rPr>
  </w:style>
  <w:style w:type="paragraph" w:styleId="Paragrafoelenco">
    <w:name w:val="List Paragraph"/>
    <w:basedOn w:val="Normale"/>
    <w:uiPriority w:val="34"/>
    <w:qFormat/>
    <w:rsid w:val="000F79B6"/>
    <w:pPr>
      <w:ind w:left="720"/>
      <w:contextualSpacing/>
    </w:pPr>
  </w:style>
  <w:style w:type="character" w:styleId="Enfasiintensa">
    <w:name w:val="Intense Emphasis"/>
    <w:basedOn w:val="Carpredefinitoparagrafo"/>
    <w:uiPriority w:val="21"/>
    <w:qFormat/>
    <w:rsid w:val="000F79B6"/>
    <w:rPr>
      <w:i/>
      <w:iCs/>
      <w:color w:val="0F4761" w:themeColor="accent1" w:themeShade="BF"/>
    </w:rPr>
  </w:style>
  <w:style w:type="paragraph" w:styleId="Citazioneintensa">
    <w:name w:val="Intense Quote"/>
    <w:basedOn w:val="Normale"/>
    <w:next w:val="Normale"/>
    <w:link w:val="CitazioneintensaCarattere"/>
    <w:uiPriority w:val="30"/>
    <w:qFormat/>
    <w:rsid w:val="000F7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F79B6"/>
    <w:rPr>
      <w:i/>
      <w:iCs/>
      <w:color w:val="0F4761" w:themeColor="accent1" w:themeShade="BF"/>
    </w:rPr>
  </w:style>
  <w:style w:type="character" w:styleId="Riferimentointenso">
    <w:name w:val="Intense Reference"/>
    <w:basedOn w:val="Carpredefinitoparagrafo"/>
    <w:uiPriority w:val="32"/>
    <w:qFormat/>
    <w:rsid w:val="000F79B6"/>
    <w:rPr>
      <w:b/>
      <w:bCs/>
      <w:smallCaps/>
      <w:color w:val="0F4761" w:themeColor="accent1" w:themeShade="BF"/>
      <w:spacing w:val="5"/>
    </w:rPr>
  </w:style>
  <w:style w:type="paragraph" w:styleId="Intestazione">
    <w:name w:val="header"/>
    <w:basedOn w:val="Normale"/>
    <w:link w:val="IntestazioneCarattere"/>
    <w:uiPriority w:val="99"/>
    <w:unhideWhenUsed/>
    <w:rsid w:val="00F01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2FF"/>
  </w:style>
  <w:style w:type="paragraph" w:styleId="Pidipagina">
    <w:name w:val="footer"/>
    <w:basedOn w:val="Normale"/>
    <w:link w:val="PidipaginaCarattere"/>
    <w:uiPriority w:val="99"/>
    <w:unhideWhenUsed/>
    <w:rsid w:val="00F01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7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4216</Words>
  <Characters>24034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Pagni - B-QUADRO</dc:creator>
  <cp:keywords/>
  <dc:description/>
  <cp:lastModifiedBy>Andrea Pagni - B-QUADRO</cp:lastModifiedBy>
  <cp:revision>56</cp:revision>
  <cp:lastPrinted>2024-06-27T15:35:00Z</cp:lastPrinted>
  <dcterms:created xsi:type="dcterms:W3CDTF">2024-05-30T14:23:00Z</dcterms:created>
  <dcterms:modified xsi:type="dcterms:W3CDTF">2024-08-06T08:19:00Z</dcterms:modified>
</cp:coreProperties>
</file>